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58" w:rsidRDefault="000C0E5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C0E58" w:rsidRDefault="000C0E58">
      <w:pPr>
        <w:pStyle w:val="ConsPlusNormal"/>
        <w:jc w:val="both"/>
        <w:outlineLvl w:val="0"/>
      </w:pPr>
    </w:p>
    <w:p w:rsidR="000C0E58" w:rsidRDefault="000C0E58">
      <w:pPr>
        <w:pStyle w:val="ConsPlusNormal"/>
        <w:outlineLvl w:val="0"/>
      </w:pPr>
      <w:r>
        <w:t>Зарегистрировано в Минюсте России 9 ноября 2015 г. N 39619</w:t>
      </w:r>
    </w:p>
    <w:p w:rsidR="000C0E58" w:rsidRDefault="000C0E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C0E58" w:rsidRDefault="000C0E58">
      <w:pPr>
        <w:pStyle w:val="ConsPlusTitle"/>
        <w:jc w:val="center"/>
      </w:pPr>
    </w:p>
    <w:p w:rsidR="000C0E58" w:rsidRDefault="000C0E58">
      <w:pPr>
        <w:pStyle w:val="ConsPlusTitle"/>
        <w:jc w:val="center"/>
      </w:pPr>
      <w:r>
        <w:t>ПРИКАЗ</w:t>
      </w:r>
    </w:p>
    <w:p w:rsidR="000C0E58" w:rsidRDefault="000C0E58">
      <w:pPr>
        <w:pStyle w:val="ConsPlusTitle"/>
        <w:jc w:val="center"/>
      </w:pPr>
      <w:r>
        <w:t>от 1 октября 2015 г. N 1082</w:t>
      </w:r>
    </w:p>
    <w:p w:rsidR="000C0E58" w:rsidRDefault="000C0E58">
      <w:pPr>
        <w:pStyle w:val="ConsPlusTitle"/>
        <w:jc w:val="center"/>
      </w:pPr>
    </w:p>
    <w:p w:rsidR="000C0E58" w:rsidRDefault="000C0E58">
      <w:pPr>
        <w:pStyle w:val="ConsPlusTitle"/>
        <w:jc w:val="center"/>
      </w:pPr>
      <w:r>
        <w:t>ОБ УТВЕРЖДЕНИИ</w:t>
      </w:r>
    </w:p>
    <w:p w:rsidR="000C0E58" w:rsidRDefault="000C0E5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C0E58" w:rsidRDefault="000C0E58">
      <w:pPr>
        <w:pStyle w:val="ConsPlusTitle"/>
        <w:jc w:val="center"/>
      </w:pPr>
      <w:r>
        <w:t>ВЫСШЕГО ОБРАЗОВАНИЯ ПО НАПРАВЛЕНИЮ ПОДГОТОВКИ 35.03.01</w:t>
      </w:r>
    </w:p>
    <w:p w:rsidR="000C0E58" w:rsidRDefault="000C0E58">
      <w:pPr>
        <w:pStyle w:val="ConsPlusTitle"/>
        <w:jc w:val="center"/>
      </w:pPr>
      <w:r>
        <w:t>ЛЕСНОЕ ДЕЛО (УРОВЕНЬ БАКАЛАВРИАТА)</w:t>
      </w:r>
    </w:p>
    <w:p w:rsidR="000C0E58" w:rsidRDefault="000C0E58">
      <w:pPr>
        <w:pStyle w:val="ConsPlusNormal"/>
        <w:jc w:val="center"/>
      </w:pPr>
    </w:p>
    <w:p w:rsidR="000C0E58" w:rsidRDefault="000C0E5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582, N 27, ст. 3776;</w:t>
      </w:r>
      <w:proofErr w:type="gramEnd"/>
      <w:r>
        <w:t xml:space="preserve"> </w:t>
      </w:r>
      <w:proofErr w:type="gramStart"/>
      <w:r>
        <w:t xml:space="preserve">2015, N 26, ст. 3898),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35.03.01 Лесное дело (уровень </w:t>
      </w:r>
      <w:proofErr w:type="spellStart"/>
      <w:r>
        <w:t>бакалавриата</w:t>
      </w:r>
      <w:proofErr w:type="spellEnd"/>
      <w:r>
        <w:t>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C0E58" w:rsidRDefault="000C0E58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августа 2010 г. N 854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250100 Лесное дело (квалификация (степень) "бакалавр")" (зарегистрирован Министерством юстиции Российской Федерации 8 сентября 2010 г., регистрационный N 18389);</w:t>
      </w:r>
    </w:p>
    <w:p w:rsidR="000C0E58" w:rsidRDefault="000C0E58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60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20902),</w:t>
      </w:r>
    </w:p>
    <w:p w:rsidR="000C0E58" w:rsidRDefault="000C0E58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146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right"/>
      </w:pPr>
      <w:r>
        <w:t>Министр</w:t>
      </w:r>
    </w:p>
    <w:p w:rsidR="000C0E58" w:rsidRDefault="000C0E58">
      <w:pPr>
        <w:pStyle w:val="ConsPlusNormal"/>
        <w:jc w:val="right"/>
      </w:pPr>
      <w:r>
        <w:t>Д.В.ЛИВАНОВ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right"/>
        <w:outlineLvl w:val="0"/>
      </w:pPr>
      <w:r>
        <w:t>Приложение</w:t>
      </w:r>
    </w:p>
    <w:p w:rsidR="000C0E58" w:rsidRDefault="000C0E58">
      <w:pPr>
        <w:pStyle w:val="ConsPlusNormal"/>
        <w:jc w:val="right"/>
      </w:pPr>
    </w:p>
    <w:p w:rsidR="000C0E58" w:rsidRDefault="000C0E58">
      <w:pPr>
        <w:pStyle w:val="ConsPlusNormal"/>
        <w:jc w:val="right"/>
      </w:pPr>
      <w:r>
        <w:t>Утвержден</w:t>
      </w:r>
    </w:p>
    <w:p w:rsidR="000C0E58" w:rsidRDefault="000C0E58">
      <w:pPr>
        <w:pStyle w:val="ConsPlusNormal"/>
        <w:jc w:val="right"/>
      </w:pPr>
      <w:r>
        <w:t>приказом Министерства образования</w:t>
      </w:r>
    </w:p>
    <w:p w:rsidR="000C0E58" w:rsidRDefault="000C0E58">
      <w:pPr>
        <w:pStyle w:val="ConsPlusNormal"/>
        <w:jc w:val="right"/>
      </w:pPr>
      <w:r>
        <w:t>и науки Российской Федерации</w:t>
      </w:r>
    </w:p>
    <w:p w:rsidR="000C0E58" w:rsidRDefault="000C0E58">
      <w:pPr>
        <w:pStyle w:val="ConsPlusNormal"/>
        <w:jc w:val="right"/>
      </w:pPr>
      <w:r>
        <w:t>от 1 октября 2015 г. N 1082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C0E58" w:rsidRDefault="000C0E58">
      <w:pPr>
        <w:pStyle w:val="ConsPlusTitle"/>
        <w:jc w:val="center"/>
      </w:pPr>
      <w:r>
        <w:t>ВЫСШЕГО ОБРАЗОВАНИЯ</w:t>
      </w:r>
    </w:p>
    <w:p w:rsidR="000C0E58" w:rsidRDefault="000C0E58">
      <w:pPr>
        <w:pStyle w:val="ConsPlusTitle"/>
        <w:jc w:val="center"/>
      </w:pPr>
    </w:p>
    <w:p w:rsidR="000C0E58" w:rsidRDefault="000C0E58">
      <w:pPr>
        <w:pStyle w:val="ConsPlusTitle"/>
        <w:jc w:val="center"/>
      </w:pPr>
      <w:r>
        <w:t>УРОВЕНЬ ВЫСШЕГО ОБРАЗОВАНИЯ</w:t>
      </w:r>
    </w:p>
    <w:p w:rsidR="000C0E58" w:rsidRDefault="000C0E58">
      <w:pPr>
        <w:pStyle w:val="ConsPlusTitle"/>
        <w:jc w:val="center"/>
      </w:pPr>
      <w:r>
        <w:t>БАКАЛАВРИАТ</w:t>
      </w:r>
    </w:p>
    <w:p w:rsidR="000C0E58" w:rsidRDefault="000C0E58">
      <w:pPr>
        <w:pStyle w:val="ConsPlusTitle"/>
        <w:jc w:val="center"/>
      </w:pPr>
    </w:p>
    <w:p w:rsidR="000C0E58" w:rsidRDefault="000C0E58">
      <w:pPr>
        <w:pStyle w:val="ConsPlusTitle"/>
        <w:jc w:val="center"/>
      </w:pPr>
      <w:r>
        <w:t>НАПРАВЛЕНИЕ ПОДГОТОВКИ</w:t>
      </w:r>
    </w:p>
    <w:p w:rsidR="000C0E58" w:rsidRDefault="000C0E58">
      <w:pPr>
        <w:pStyle w:val="ConsPlusTitle"/>
        <w:jc w:val="center"/>
      </w:pPr>
      <w:r>
        <w:t>35.03.01 ЛЕСНОЕ ДЕЛО</w:t>
      </w:r>
    </w:p>
    <w:p w:rsidR="000C0E58" w:rsidRDefault="000C0E58">
      <w:pPr>
        <w:pStyle w:val="ConsPlusNormal"/>
        <w:jc w:val="center"/>
      </w:pPr>
    </w:p>
    <w:p w:rsidR="000C0E58" w:rsidRDefault="000C0E58">
      <w:pPr>
        <w:pStyle w:val="ConsPlusNormal"/>
        <w:jc w:val="center"/>
        <w:outlineLvl w:val="1"/>
      </w:pPr>
      <w:r>
        <w:t>I. ОБЛАСТЬ ПРИМЕНЕНИЯ</w:t>
      </w:r>
    </w:p>
    <w:p w:rsidR="000C0E58" w:rsidRDefault="000C0E58">
      <w:pPr>
        <w:pStyle w:val="ConsPlusNormal"/>
        <w:jc w:val="center"/>
      </w:pPr>
    </w:p>
    <w:p w:rsidR="000C0E58" w:rsidRDefault="000C0E58">
      <w:pPr>
        <w:pStyle w:val="ConsPlusNormal"/>
        <w:ind w:firstLine="540"/>
        <w:jc w:val="both"/>
      </w:pPr>
      <w: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t>бакалавриата</w:t>
      </w:r>
      <w:proofErr w:type="spellEnd"/>
      <w:r>
        <w:t xml:space="preserve"> по направлению подготовки 35.03.01 Лесное дело (далее соответственно - программа </w:t>
      </w:r>
      <w:proofErr w:type="spellStart"/>
      <w:r>
        <w:t>бакалавриата</w:t>
      </w:r>
      <w:proofErr w:type="spellEnd"/>
      <w:r>
        <w:t>, направление подготовки).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center"/>
        <w:outlineLvl w:val="1"/>
      </w:pPr>
      <w:r>
        <w:t>II. ИСПОЛЬЗУЕМЫЕ СОКРАЩЕНИЯ</w:t>
      </w:r>
    </w:p>
    <w:p w:rsidR="000C0E58" w:rsidRDefault="000C0E58">
      <w:pPr>
        <w:pStyle w:val="ConsPlusNormal"/>
        <w:jc w:val="center"/>
      </w:pPr>
    </w:p>
    <w:p w:rsidR="000C0E58" w:rsidRDefault="000C0E58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- общекультурные компетенции;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ОПК - общепрофессиональные компетенции;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ПК - профессиональные компетенции;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0C0E58" w:rsidRDefault="000C0E58">
      <w:pPr>
        <w:pStyle w:val="ConsPlusNormal"/>
        <w:jc w:val="center"/>
      </w:pPr>
    </w:p>
    <w:p w:rsidR="000C0E58" w:rsidRDefault="000C0E58">
      <w:pPr>
        <w:pStyle w:val="ConsPlusNormal"/>
        <w:ind w:firstLine="540"/>
        <w:jc w:val="both"/>
      </w:pPr>
      <w:r>
        <w:t xml:space="preserve">3.1. Получение образования по программе </w:t>
      </w:r>
      <w:proofErr w:type="spellStart"/>
      <w:r>
        <w:t>бакалавриата</w:t>
      </w:r>
      <w:proofErr w:type="spellEnd"/>
      <w:r>
        <w:t xml:space="preserve"> допускается только в образовательной организации высшего образования (далее - организация).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</w:t>
      </w:r>
      <w:proofErr w:type="spellStart"/>
      <w:r>
        <w:t>бакалавриата</w:t>
      </w:r>
      <w:proofErr w:type="spellEnd"/>
      <w:r>
        <w:t xml:space="preserve"> в организациях осуществляется в очной, очно-заочной и заочной формах обучения.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Объем программы </w:t>
      </w:r>
      <w:proofErr w:type="spellStart"/>
      <w:r>
        <w:t>бакалавриата</w:t>
      </w:r>
      <w:proofErr w:type="spellEnd"/>
      <w:r>
        <w:t xml:space="preserve"> составляет 240 зачетных единиц (далее - </w:t>
      </w:r>
      <w:proofErr w:type="spellStart"/>
      <w:r>
        <w:t>з.е</w:t>
      </w:r>
      <w:proofErr w:type="spellEnd"/>
      <w: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</w:t>
      </w:r>
      <w:proofErr w:type="spellStart"/>
      <w:r>
        <w:t>бакалавриата</w:t>
      </w:r>
      <w:proofErr w:type="spellEnd"/>
      <w:r>
        <w:t xml:space="preserve"> по индивидуальному учебному плану, в том числе ускоренному обучению.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3.3. Срок получения образования по программе </w:t>
      </w:r>
      <w:proofErr w:type="spellStart"/>
      <w:r>
        <w:t>бакалавриата</w:t>
      </w:r>
      <w:proofErr w:type="spellEnd"/>
      <w:r>
        <w:t>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lastRenderedPageBreak/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>
        <w:t>бакалавриата</w:t>
      </w:r>
      <w:proofErr w:type="spellEnd"/>
      <w:r>
        <w:t xml:space="preserve">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</w:t>
      </w:r>
      <w:proofErr w:type="spellStart"/>
      <w:r>
        <w:t>бакалавриата</w:t>
      </w:r>
      <w:proofErr w:type="spellEnd"/>
      <w:r>
        <w:t xml:space="preserve"> за один учебный год в очно-заочной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</w:t>
      </w:r>
      <w:proofErr w:type="spellStart"/>
      <w:r>
        <w:t>бакалавриата</w:t>
      </w:r>
      <w:proofErr w:type="spellEnd"/>
      <w:r>
        <w:t xml:space="preserve">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Конкретный срок получения образования и объем программы </w:t>
      </w:r>
      <w:proofErr w:type="spellStart"/>
      <w:r>
        <w:t>бакалавриата</w:t>
      </w:r>
      <w:proofErr w:type="spellEnd"/>
      <w:r>
        <w:t>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3.4. При реализации программы </w:t>
      </w:r>
      <w:proofErr w:type="spellStart"/>
      <w:r>
        <w:t>бакалавриата</w:t>
      </w:r>
      <w:proofErr w:type="spellEnd"/>
      <w:r>
        <w:t xml:space="preserve"> организация вправе применять электронное обучение и дистанционные образовательные технологии.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3.5. Реализация программы </w:t>
      </w:r>
      <w:proofErr w:type="spellStart"/>
      <w:r>
        <w:t>бакалавриата</w:t>
      </w:r>
      <w:proofErr w:type="spellEnd"/>
      <w:r>
        <w:t xml:space="preserve"> возможна с использованием сетевой формы.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3.6. Образовательная деятельность по программе </w:t>
      </w:r>
      <w:proofErr w:type="spellStart"/>
      <w:r>
        <w:t>бакалавриата</w:t>
      </w:r>
      <w:proofErr w:type="spellEnd"/>
      <w: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0C0E58" w:rsidRDefault="000C0E58">
      <w:pPr>
        <w:pStyle w:val="ConsPlusNormal"/>
        <w:jc w:val="center"/>
      </w:pPr>
      <w:r>
        <w:t>ВЫПУСКНИКОВ, ОСВОИВШИХ ПРОГРАММУ БАКАЛАВРИАТА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Область профессиональной деятельности выпускников, освоивших программу </w:t>
      </w:r>
      <w:proofErr w:type="spellStart"/>
      <w:r>
        <w:t>бакалавриата</w:t>
      </w:r>
      <w:proofErr w:type="spellEnd"/>
      <w:r>
        <w:t xml:space="preserve">, включает планирование и осуществление охраны, защиты и воспроизводства лесов, их использования, мониторинга состояния, инвентаризации и кадастрового учета в природных, техногенных и урбанизированных ландшафтах, управление лесами для обеспечения многоцелевого, рационального, непрерывного, </w:t>
      </w:r>
      <w:proofErr w:type="spellStart"/>
      <w:r>
        <w:t>неистощительного</w:t>
      </w:r>
      <w:proofErr w:type="spellEnd"/>
      <w:r>
        <w:t xml:space="preserve"> использования лесов для удовлетворения потребностей общества в лесах и лесных ресурсах, государственный лесной контроль и надзор.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4.2. Объектами профессиональной деятельности выпускников, освоивших программу </w:t>
      </w:r>
      <w:proofErr w:type="spellStart"/>
      <w:r>
        <w:t>бакалавриата</w:t>
      </w:r>
      <w:proofErr w:type="spellEnd"/>
      <w:r>
        <w:t>, являются:</w:t>
      </w:r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 xml:space="preserve">лесные и </w:t>
      </w:r>
      <w:proofErr w:type="spellStart"/>
      <w:r>
        <w:t>урбо</w:t>
      </w:r>
      <w:proofErr w:type="spellEnd"/>
      <w:r>
        <w:t>-экосистемы различного уровня и их компоненты: растительный и животный мир, почвы, поверхностные и подземные воды, воздушные массы тропосферы;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природно-техногенные лесохозяйственные системы, включающие сооружения и мероприятия, повышающие полезность природных объектов и компонентов природы: лесные и </w:t>
      </w:r>
      <w:r>
        <w:lastRenderedPageBreak/>
        <w:t>декоративные питомники, лесные плантации, искусственные лесные насаждения, лесопарки, гидромелиоративные системы, системы рекультивации земель, природоохранные комплексы и другие;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лесные особо-охраняемые природные территории и другие леса высокой природоохранной ценности, имеющие исключительные или особо важные экологические свойства, </w:t>
      </w:r>
      <w:proofErr w:type="spellStart"/>
      <w:r>
        <w:t>экосистемные</w:t>
      </w:r>
      <w:proofErr w:type="spellEnd"/>
      <w:r>
        <w:t xml:space="preserve"> функции и социальную роль;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участники лесных отношений, обеспечивающие планирование освоения лесов, осуществляющие использование, охрану, защиту и воспроизводство лесов, осуществляющие государственный лесной контроль и надзор за использованием, охраной, защитой и воспроизводством лесов;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системы и методы планирования освоения лесов, технологические системы, средства и методы государственной инвентаризации лесов, мониторинга их состояния, включающие методы, способы и средства сбора, обработки и анализа количественных и качественных характеристик состояния лесов;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системы и методы государственного лесного контроля и надзора за использованием, охраной, защитой и воспроизводством лесов.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t>бакалавриата</w:t>
      </w:r>
      <w:proofErr w:type="spellEnd"/>
      <w:r>
        <w:t>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проектная;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организационно-управленческая;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научно-исследовательская;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производственно-технологическая.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При разработке и реализации программы </w:t>
      </w:r>
      <w:proofErr w:type="spellStart"/>
      <w:r>
        <w:t>бакалавриата</w:t>
      </w:r>
      <w:proofErr w:type="spellEnd"/>
      <w: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Программа </w:t>
      </w:r>
      <w:proofErr w:type="spellStart"/>
      <w:r>
        <w:t>бакалавриата</w:t>
      </w:r>
      <w:proofErr w:type="spellEnd"/>
      <w: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>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>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4.4. Выпускник, освоивший программу </w:t>
      </w:r>
      <w:proofErr w:type="spellStart"/>
      <w:r>
        <w:t>бакалавриата</w:t>
      </w:r>
      <w:proofErr w:type="spellEnd"/>
      <w: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t>бакалавриата</w:t>
      </w:r>
      <w:proofErr w:type="spellEnd"/>
      <w:r>
        <w:t>, должен быть готов решать следующие профессиональные задачи: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проектная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>участие в проектировании отдельных мероприятий и объектов лесного и лесопаркового хозяйства с учетом экологических, экономических и других параметров;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lastRenderedPageBreak/>
        <w:t>участие в формировании целей и задач проекта (программы), в обосновании критериев и показателей достижения целей, в построении структуры их взаимосвязей, в выявлении приоритетов задач проектирования с учетом нравственных аспектов деятельности и оптимизации состояния окружающей природной и урбанизированной среды;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проведение технических расчетов по проектам, технико-экономического и функционально-стоимостного анализа эффективности проектируемых мероприятий, разработка обобщенных вариантов решения проблемы, анализ этих вариантов, прогнозирование последствий, нахождение компромиссных решений в условиях многокритериальности, неопределенности, планирование реализации проекта;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участие в разработке (на основе действующих нормативно-правовых актов) методических и нормативных документов, технической документации, а также предложений и мероприятий по реализации разработанных проектов на объекты лесного и лесопаркового хозяйства с использованием информационных технологий.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участие в исследовании лесных и </w:t>
      </w:r>
      <w:proofErr w:type="spellStart"/>
      <w:r>
        <w:t>урбо</w:t>
      </w:r>
      <w:proofErr w:type="spellEnd"/>
      <w:r>
        <w:t>-экосистем и их компонентов;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участие в анализе состояния и динамики </w:t>
      </w:r>
      <w:proofErr w:type="gramStart"/>
      <w:r>
        <w:t>показателей качества объектов деятельности отдельных организаций</w:t>
      </w:r>
      <w:proofErr w:type="gramEnd"/>
      <w:r>
        <w:t xml:space="preserve"> и учреждений лесного и лесопаркового хозяйства с использованием необходимых методов и средств исследований;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систематизация результатов анализа состояния и показателей качества объектов научно-исследовательской деятельности;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изучение научно-технической информации, отечественного и зарубежного опыта по тематике исследования;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участие в создании теоретических моделей, позволяющих прогнозировать процессы и явления в лесном и лесопарковом хозяйстве;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участие в разработке планов, программ и методик проведения исследований.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участие в управлении производственными и территориальными объектами лесного и лесопаркового хозяйства;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участие в организации работы подразделения на основе требований существующего законодательства, норм, регламентов, инструкций, отраслевых профессиональных стандартов;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участие в осуществлении государственного лесного контроля и надзора за соблюдением лесного и смежных законодательств;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составление технической документации: графиков работ, инструкций, смет, заявок на материалы и оборудование, подготовка установленной отчетности по утвержденным формам, разработка оперативных планов работ первичных производственных подразделений;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нахождение компромисса между различными требованиями (стоимости, качества, безопасности и сроков исполнения) как при долгосрочном, так и при краткосрочном планировании и определение оптимального решения, принятие управленческих решений в условиях различных мнений;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проведение анализа эффективности и результативности деятельности производственных подразделений;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lastRenderedPageBreak/>
        <w:t>профилактика травматизма, профессиональных заболеваний на участке своей профессиональной деятельности;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участие в разработке и реализации мероприятий на объектах профессиональной деятельности лесного и лесопаркового хозяйства для удовлетворения потребностей общества в лесах и лесных ресурсах в зависимости от целевого назначения лесов и выполняемых ими полезных функций;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сохранение биологического разнообразия лесных и </w:t>
      </w:r>
      <w:proofErr w:type="spellStart"/>
      <w:r>
        <w:t>урбо</w:t>
      </w:r>
      <w:proofErr w:type="spellEnd"/>
      <w:r>
        <w:t>-экосистем, повышение их потенциала с учетом глобального экологического значения и иных природных свойств;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соблюдением технологической дисциплины и правильной эксплуатацией технологического оборудования, сооружений инфраструктуры, поддерживающей оптимальный режим роста и развития растительности на объектах лесного и лесопаркового хозяйства;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эффективное использование материалов, оборудования, информационных баз, соответствующих алгоритмов и программ расчетов параметров технологических процессов в лесном и лесопарковом хозяйстве.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0C0E58" w:rsidRDefault="000C0E58">
      <w:pPr>
        <w:pStyle w:val="ConsPlusNormal"/>
        <w:jc w:val="center"/>
      </w:pPr>
    </w:p>
    <w:p w:rsidR="000C0E58" w:rsidRDefault="000C0E58">
      <w:pPr>
        <w:pStyle w:val="ConsPlusNormal"/>
        <w:ind w:firstLine="540"/>
        <w:jc w:val="both"/>
      </w:pPr>
      <w:r>
        <w:t xml:space="preserve">5.1. В результате освоения программы </w:t>
      </w:r>
      <w:proofErr w:type="spellStart"/>
      <w:r>
        <w:t>бакалавриата</w:t>
      </w:r>
      <w:proofErr w:type="spellEnd"/>
      <w: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5.2. Выпускник, освоивший программу </w:t>
      </w:r>
      <w:proofErr w:type="spellStart"/>
      <w:r>
        <w:t>бакалавриата</w:t>
      </w:r>
      <w:proofErr w:type="spellEnd"/>
      <w:r>
        <w:t>, должен обладать следующими общекультурными компетенциями: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к самоорганизации и самообразованию (ОК-7);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5.3. Выпускник, освоивший программу </w:t>
      </w:r>
      <w:proofErr w:type="spellStart"/>
      <w:r>
        <w:t>бакалавриата</w:t>
      </w:r>
      <w:proofErr w:type="spellEnd"/>
      <w:r>
        <w:t xml:space="preserve">, должен обладать следующими </w:t>
      </w:r>
      <w:r>
        <w:lastRenderedPageBreak/>
        <w:t>общепрофессиональными компетенциями: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решать типовые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использовать основные законы естественнонаучных дисциплин в профессиональной деятельности (ОПК-2);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владеть основными методами защиты производственного персонала и населения от возможных последствий аварий, катастроф, стихийных бедствий (ОПК-3);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обладать базовыми знаниями роли основных компонентов лесных и </w:t>
      </w:r>
      <w:proofErr w:type="spellStart"/>
      <w:r>
        <w:t>урбо</w:t>
      </w:r>
      <w:proofErr w:type="spellEnd"/>
      <w:r>
        <w:t>-экосистем: растительного и животного мира, почв, поверхностных и подземных вод,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воздушных масс тропосферы в формировании устойчивых, высокопродуктивных лесов (ОПК-4);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обладать базовыми знаниями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таксонов лесных растений (ОПК-5);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знанием основных процессов почвообразования, </w:t>
      </w:r>
      <w:proofErr w:type="spellStart"/>
      <w:r>
        <w:t>экосистемные</w:t>
      </w:r>
      <w:proofErr w:type="spellEnd"/>
      <w:r>
        <w:t xml:space="preserve"> функции почвы, связи неоднородности почв с биоразнообразием, связи плодородия по</w:t>
      </w:r>
      <w:proofErr w:type="gramStart"/>
      <w:r>
        <w:t>чв с пр</w:t>
      </w:r>
      <w:proofErr w:type="gramEnd"/>
      <w:r>
        <w:t xml:space="preserve">одуктивностью лесных и </w:t>
      </w:r>
      <w:proofErr w:type="spellStart"/>
      <w:r>
        <w:t>урбо</w:t>
      </w:r>
      <w:proofErr w:type="spellEnd"/>
      <w:r>
        <w:t>-биоценозов (ОПК-6);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знанием закономерности </w:t>
      </w:r>
      <w:proofErr w:type="spellStart"/>
      <w:r>
        <w:t>лесовозобновления</w:t>
      </w:r>
      <w:proofErr w:type="spellEnd"/>
      <w:r>
        <w:t>, роста и развития насаждений в различных климатических, географических и лесорастительных условиях при различной интенсивности их использования (ОПК-7);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владеть методами таксации, мониторинга состояния и инвентаризации в лесах (ОПК-8);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выполнять в полевых условиях измерения деревьев и кустарников с использованием лесотаксационных приборов и инструментов, определять и оценивать количественные и качественные характеристики лесов (ОПК-9);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выполнять в полевых условиях измерения, описание границ и привязку на местности объектов лесного и лесопаркового хозяйства, используя геодезические и навигационные приборы и инструменты (ОПК-10);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способностью использовать в полевых условиях методы наблюдения, описания, идентификации, классификации объектов лесных и </w:t>
      </w:r>
      <w:proofErr w:type="spellStart"/>
      <w:r>
        <w:t>урбо</w:t>
      </w:r>
      <w:proofErr w:type="spellEnd"/>
      <w:r>
        <w:t>-экосистем различного иерархического уровня (ОПК-11);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способностью уметь в полевых условиях давать </w:t>
      </w:r>
      <w:proofErr w:type="spellStart"/>
      <w:r>
        <w:t>лесотипологическую</w:t>
      </w:r>
      <w:proofErr w:type="spellEnd"/>
      <w:r>
        <w:t xml:space="preserve"> характеристику обследуемого участка, определять стадии возрастного развития лесных насаждений, этапы сукцессионной динамики лесных и </w:t>
      </w:r>
      <w:proofErr w:type="spellStart"/>
      <w:r>
        <w:t>урбо</w:t>
      </w:r>
      <w:proofErr w:type="spellEnd"/>
      <w:r>
        <w:t>-экосистем (ОПК-12);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уметь в полевых условиях определять систематическую принадлежность, названия основных видов лесных растений, вредных и полезных лесных насекомых, фитопатогенных грибов и других хозяйственно значимых организмов (ОПК-13).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5.4. Выпускник, освоивший программу </w:t>
      </w:r>
      <w:proofErr w:type="spellStart"/>
      <w:r>
        <w:t>бакалавриата</w:t>
      </w:r>
      <w:proofErr w:type="spellEnd"/>
      <w:r>
        <w:t xml:space="preserve">, должен обладать профессиональными компетенциями, соответствующими виду (видам) профессиональной деятельности, на который </w:t>
      </w:r>
      <w:r>
        <w:lastRenderedPageBreak/>
        <w:t xml:space="preserve">(которые) ориентирована программа </w:t>
      </w:r>
      <w:proofErr w:type="spellStart"/>
      <w:r>
        <w:t>бакалавриата</w:t>
      </w:r>
      <w:proofErr w:type="spellEnd"/>
      <w:r>
        <w:t>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проектная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способностью принимать участие в проектно-изыскательской деятельности в связи с разработкой мероприятий, обеспечивающих достижение хозяйственно-целесообразных </w:t>
      </w:r>
      <w:proofErr w:type="spellStart"/>
      <w:r>
        <w:t>лесоводственных</w:t>
      </w:r>
      <w:proofErr w:type="spellEnd"/>
      <w:r>
        <w:t xml:space="preserve"> и экономических результатов в лесном и лесопарковом хозяйстве (ПК-1);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к участию в разработке проектов мероприятий и объектов лесного и лесопаркового хозяйства с учетом заданных технологических и экономических параметров с использованием новых информационных технологий (ПК-2);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обосновывать принятие конкретных технических решений при проектировании объектов лесного и лесопаркового хозяйства (ПК-3);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умением пользоваться нормативными документами, определяющими требования при проектировании объектов лесного и лесопаркового хозяйства (ПК-4);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способностью применять результаты оценки структуры лесного фонда при обосновании целесообразности и планировании мероприятий на объектах профессиональной деятельности лесного и лесопаркового хозяйства в целях достижения оптимальных </w:t>
      </w:r>
      <w:proofErr w:type="spellStart"/>
      <w:r>
        <w:t>лесоводственных</w:t>
      </w:r>
      <w:proofErr w:type="spellEnd"/>
      <w:r>
        <w:t xml:space="preserve"> и экономических результатов (ПК-5);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анализировать технологические процессы в лесном и лесопарковом хозяйстве как объекты управления и хозяйственной деятельности (ПК-6);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осуществлять оценку правильности и обоснованности назначения, проведения и качества исполнения технологий на объектах профессиональной деятельности лесного и лесопаркового хозяйства (ПК-7);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организовывать работу исполнителей, находить и принимать управленческие решения в области организации и нормирования труда в лесном и лесопарковом хозяйстве (ПК-8);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умением готовить техническую документацию для организации работы производственного подразделения, систематизировать и обобщать информацию по использованию и формированию трудовых и производственных ресурсов (ПК-9);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умением применять современные методы исследования </w:t>
      </w:r>
      <w:proofErr w:type="gramStart"/>
      <w:r>
        <w:t>лесных</w:t>
      </w:r>
      <w:proofErr w:type="gramEnd"/>
      <w:r>
        <w:t xml:space="preserve"> и </w:t>
      </w:r>
      <w:proofErr w:type="spellStart"/>
      <w:r>
        <w:t>урбо</w:t>
      </w:r>
      <w:proofErr w:type="spellEnd"/>
      <w:r>
        <w:t>-экосистем (ПК-10);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к участию в разработке и проведении испытаний новых технологических систем, средств и методов, предназначенных для решения профессиональных задач в лесном и лесопарковом хозяйстве (ПК-11);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способностью воспринимать научно-техническую информацию, готовностью изучать отечественный и зарубежный опыт по тематике исследования (ПК-12);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умением использовать знания о природе леса в целях планирования и проведения лесохозяйственных мероприятий, направленных на рациональное, постоянное, </w:t>
      </w:r>
      <w:proofErr w:type="spellStart"/>
      <w:r>
        <w:t>неистощительное</w:t>
      </w:r>
      <w:proofErr w:type="spellEnd"/>
      <w:r>
        <w:t xml:space="preserve"> использование лесов, повышение продуктивности лесов, сохранение </w:t>
      </w:r>
      <w:proofErr w:type="spellStart"/>
      <w:r>
        <w:t>средообразующих</w:t>
      </w:r>
      <w:proofErr w:type="spellEnd"/>
      <w:r>
        <w:t xml:space="preserve">, </w:t>
      </w:r>
      <w:proofErr w:type="spellStart"/>
      <w:r>
        <w:t>водоохранных</w:t>
      </w:r>
      <w:proofErr w:type="spellEnd"/>
      <w:r>
        <w:t xml:space="preserve">, защитных, санитарно-гигиенических, оздоровительных и иных полезных функций </w:t>
      </w:r>
      <w:r>
        <w:lastRenderedPageBreak/>
        <w:t>лесов (ПК-13);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умением использовать знания технологических систем, средств и методов при решении профессиональных задач лесовосстановления, ухода за лесами, охраны, защиты и использования лесов (ПК-14);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умением обеспечить организацию работ по эксплуатации машин, механизмов, специализированного оборудования при проведении мероприятий на объектах профессиональной деятельности лесного и лесопаркового хозяйства (ПК-15).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5.5. При разработке программы </w:t>
      </w:r>
      <w:proofErr w:type="spellStart"/>
      <w:r>
        <w:t>бакалавриата</w:t>
      </w:r>
      <w:proofErr w:type="spellEnd"/>
      <w: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t>бакалавриата</w:t>
      </w:r>
      <w:proofErr w:type="spellEnd"/>
      <w:r>
        <w:t xml:space="preserve">, включаются в набор требуемых результатов освоения программы </w:t>
      </w:r>
      <w:proofErr w:type="spellStart"/>
      <w:r>
        <w:t>бакалавриата</w:t>
      </w:r>
      <w:proofErr w:type="spellEnd"/>
      <w:r>
        <w:t>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5.6. При разработке программы </w:t>
      </w:r>
      <w:proofErr w:type="spellStart"/>
      <w:r>
        <w:t>бакалавриата</w:t>
      </w:r>
      <w:proofErr w:type="spellEnd"/>
      <w: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t>бакалавриата</w:t>
      </w:r>
      <w:proofErr w:type="spellEnd"/>
      <w:r>
        <w:t xml:space="preserve"> на конкретные области знания и (или) вид (виды) деятельности.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5.7. При разработке программы </w:t>
      </w:r>
      <w:proofErr w:type="spellStart"/>
      <w:r>
        <w:t>бакалавриата</w:t>
      </w:r>
      <w:proofErr w:type="spellEnd"/>
      <w:r>
        <w:t xml:space="preserve">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  <w:r>
        <w:t xml:space="preserve">6.1. Структура программы </w:t>
      </w:r>
      <w:proofErr w:type="spellStart"/>
      <w:r>
        <w:t>бакалавриата</w:t>
      </w:r>
      <w:proofErr w:type="spellEnd"/>
      <w: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t>бакалавриата</w:t>
      </w:r>
      <w:proofErr w:type="spellEnd"/>
      <w: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6.2. Программа </w:t>
      </w:r>
      <w:proofErr w:type="spellStart"/>
      <w:r>
        <w:t>бакалавриата</w:t>
      </w:r>
      <w:proofErr w:type="spellEnd"/>
      <w:r>
        <w:t xml:space="preserve"> состоит из следующих блоков:</w:t>
      </w:r>
    </w:p>
    <w:p w:rsidR="000C0E58" w:rsidRDefault="000C0E58">
      <w:pPr>
        <w:pStyle w:val="ConsPlusNormal"/>
        <w:spacing w:before="220"/>
        <w:ind w:firstLine="540"/>
        <w:jc w:val="both"/>
      </w:pPr>
      <w:hyperlink w:anchor="P18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0C0E58" w:rsidRDefault="000C0E58">
      <w:pPr>
        <w:pStyle w:val="ConsPlusNormal"/>
        <w:spacing w:before="220"/>
        <w:ind w:firstLine="540"/>
        <w:jc w:val="both"/>
      </w:pPr>
      <w:hyperlink w:anchor="P200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0C0E58" w:rsidRDefault="000C0E58">
      <w:pPr>
        <w:pStyle w:val="ConsPlusNormal"/>
        <w:spacing w:before="220"/>
        <w:ind w:firstLine="540"/>
        <w:jc w:val="both"/>
      </w:pPr>
      <w:hyperlink w:anchor="P20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</w:t>
      </w:r>
      <w:proofErr w:type="spellStart"/>
      <w:r>
        <w:t>бакалавриата</w:t>
      </w:r>
      <w:proofErr w:type="spellEnd"/>
      <w:r>
        <w:t>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sectPr w:rsidR="000C0E58" w:rsidSect="00C4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E58" w:rsidRDefault="000C0E58">
      <w:pPr>
        <w:pStyle w:val="ConsPlusNormal"/>
        <w:jc w:val="center"/>
        <w:outlineLvl w:val="2"/>
      </w:pPr>
      <w:r>
        <w:lastRenderedPageBreak/>
        <w:t xml:space="preserve">Структура программы </w:t>
      </w:r>
      <w:proofErr w:type="spellStart"/>
      <w:r>
        <w:t>бакалавриата</w:t>
      </w:r>
      <w:proofErr w:type="spellEnd"/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right"/>
      </w:pPr>
      <w:r>
        <w:t>Таблица</w:t>
      </w:r>
    </w:p>
    <w:p w:rsidR="000C0E58" w:rsidRDefault="000C0E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8"/>
        <w:gridCol w:w="4314"/>
        <w:gridCol w:w="2160"/>
        <w:gridCol w:w="2091"/>
      </w:tblGrid>
      <w:tr w:rsidR="000C0E58">
        <w:tc>
          <w:tcPr>
            <w:tcW w:w="5462" w:type="dxa"/>
            <w:gridSpan w:val="2"/>
            <w:vMerge w:val="restart"/>
          </w:tcPr>
          <w:p w:rsidR="000C0E58" w:rsidRDefault="000C0E58">
            <w:pPr>
              <w:pStyle w:val="ConsPlusNormal"/>
              <w:jc w:val="center"/>
            </w:pPr>
            <w:r>
              <w:t xml:space="preserve">Структура программы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4251" w:type="dxa"/>
            <w:gridSpan w:val="2"/>
          </w:tcPr>
          <w:p w:rsidR="000C0E58" w:rsidRDefault="000C0E58">
            <w:pPr>
              <w:pStyle w:val="ConsPlusNormal"/>
              <w:jc w:val="center"/>
            </w:pPr>
            <w:r>
              <w:t xml:space="preserve">Объем программы </w:t>
            </w:r>
            <w:proofErr w:type="spellStart"/>
            <w:r>
              <w:t>бакалавриата</w:t>
            </w:r>
            <w:proofErr w:type="spellEnd"/>
            <w:r>
              <w:t xml:space="preserve">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0C0E58">
        <w:tc>
          <w:tcPr>
            <w:tcW w:w="5462" w:type="dxa"/>
            <w:gridSpan w:val="2"/>
            <w:vMerge/>
          </w:tcPr>
          <w:p w:rsidR="000C0E58" w:rsidRDefault="000C0E58"/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</w:t>
            </w:r>
            <w:proofErr w:type="spellStart"/>
            <w:r>
              <w:t>бакалавриата</w:t>
            </w:r>
            <w:proofErr w:type="spellEnd"/>
          </w:p>
        </w:tc>
      </w:tr>
      <w:tr w:rsidR="000C0E58">
        <w:tc>
          <w:tcPr>
            <w:tcW w:w="1148" w:type="dxa"/>
          </w:tcPr>
          <w:p w:rsidR="000C0E58" w:rsidRDefault="000C0E58">
            <w:pPr>
              <w:pStyle w:val="ConsPlusNormal"/>
            </w:pPr>
            <w:bookmarkStart w:id="1" w:name="P189"/>
            <w:bookmarkEnd w:id="1"/>
            <w:r>
              <w:t>Блок 1</w:t>
            </w:r>
          </w:p>
        </w:tc>
        <w:tc>
          <w:tcPr>
            <w:tcW w:w="4314" w:type="dxa"/>
          </w:tcPr>
          <w:p w:rsidR="000C0E58" w:rsidRDefault="000C0E5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>198 - 201</w:t>
            </w:r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>180 - 186</w:t>
            </w:r>
          </w:p>
        </w:tc>
      </w:tr>
      <w:tr w:rsidR="000C0E58">
        <w:tc>
          <w:tcPr>
            <w:tcW w:w="1148" w:type="dxa"/>
            <w:vMerge w:val="restart"/>
          </w:tcPr>
          <w:p w:rsidR="000C0E58" w:rsidRDefault="000C0E58">
            <w:pPr>
              <w:pStyle w:val="ConsPlusNormal"/>
            </w:pPr>
          </w:p>
        </w:tc>
        <w:tc>
          <w:tcPr>
            <w:tcW w:w="4314" w:type="dxa"/>
          </w:tcPr>
          <w:p w:rsidR="000C0E58" w:rsidRDefault="000C0E58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>90 - 99</w:t>
            </w:r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>72 - 84</w:t>
            </w:r>
          </w:p>
        </w:tc>
      </w:tr>
      <w:tr w:rsidR="000C0E58">
        <w:tc>
          <w:tcPr>
            <w:tcW w:w="1148" w:type="dxa"/>
            <w:vMerge/>
          </w:tcPr>
          <w:p w:rsidR="000C0E58" w:rsidRDefault="000C0E58"/>
        </w:tc>
        <w:tc>
          <w:tcPr>
            <w:tcW w:w="4314" w:type="dxa"/>
          </w:tcPr>
          <w:p w:rsidR="000C0E58" w:rsidRDefault="000C0E5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>102 - 108</w:t>
            </w:r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>102 - 108</w:t>
            </w:r>
          </w:p>
        </w:tc>
      </w:tr>
      <w:tr w:rsidR="000C0E58">
        <w:tc>
          <w:tcPr>
            <w:tcW w:w="1148" w:type="dxa"/>
            <w:vMerge w:val="restart"/>
          </w:tcPr>
          <w:p w:rsidR="000C0E58" w:rsidRDefault="000C0E58">
            <w:pPr>
              <w:pStyle w:val="ConsPlusNormal"/>
            </w:pPr>
            <w:bookmarkStart w:id="2" w:name="P200"/>
            <w:bookmarkEnd w:id="2"/>
            <w:r>
              <w:t>Блок 2</w:t>
            </w:r>
          </w:p>
        </w:tc>
        <w:tc>
          <w:tcPr>
            <w:tcW w:w="4314" w:type="dxa"/>
          </w:tcPr>
          <w:p w:rsidR="000C0E58" w:rsidRDefault="000C0E58">
            <w:pPr>
              <w:pStyle w:val="ConsPlusNormal"/>
            </w:pPr>
            <w:r>
              <w:t>Практики</w:t>
            </w:r>
          </w:p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>30 - 36</w:t>
            </w:r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>45 - 54</w:t>
            </w:r>
          </w:p>
        </w:tc>
      </w:tr>
      <w:tr w:rsidR="000C0E58">
        <w:tc>
          <w:tcPr>
            <w:tcW w:w="1148" w:type="dxa"/>
            <w:vMerge/>
          </w:tcPr>
          <w:p w:rsidR="000C0E58" w:rsidRDefault="000C0E58"/>
        </w:tc>
        <w:tc>
          <w:tcPr>
            <w:tcW w:w="4314" w:type="dxa"/>
          </w:tcPr>
          <w:p w:rsidR="000C0E58" w:rsidRDefault="000C0E5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>30 - 36</w:t>
            </w:r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>45 - 54</w:t>
            </w:r>
          </w:p>
        </w:tc>
      </w:tr>
      <w:tr w:rsidR="000C0E58">
        <w:tc>
          <w:tcPr>
            <w:tcW w:w="1148" w:type="dxa"/>
            <w:vMerge w:val="restart"/>
          </w:tcPr>
          <w:p w:rsidR="000C0E58" w:rsidRDefault="000C0E58">
            <w:pPr>
              <w:pStyle w:val="ConsPlusNormal"/>
            </w:pPr>
            <w:bookmarkStart w:id="3" w:name="P207"/>
            <w:bookmarkEnd w:id="3"/>
            <w:r>
              <w:t>Блок 3</w:t>
            </w:r>
          </w:p>
        </w:tc>
        <w:tc>
          <w:tcPr>
            <w:tcW w:w="4314" w:type="dxa"/>
          </w:tcPr>
          <w:p w:rsidR="000C0E58" w:rsidRDefault="000C0E5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>6 - 9</w:t>
            </w:r>
          </w:p>
        </w:tc>
      </w:tr>
      <w:tr w:rsidR="000C0E58">
        <w:tc>
          <w:tcPr>
            <w:tcW w:w="1148" w:type="dxa"/>
            <w:vMerge/>
          </w:tcPr>
          <w:p w:rsidR="000C0E58" w:rsidRDefault="000C0E58"/>
        </w:tc>
        <w:tc>
          <w:tcPr>
            <w:tcW w:w="4314" w:type="dxa"/>
            <w:vAlign w:val="bottom"/>
          </w:tcPr>
          <w:p w:rsidR="000C0E58" w:rsidRDefault="000C0E58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  <w:vAlign w:val="bottom"/>
          </w:tcPr>
          <w:p w:rsidR="000C0E58" w:rsidRDefault="000C0E58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91" w:type="dxa"/>
            <w:vAlign w:val="bottom"/>
          </w:tcPr>
          <w:p w:rsidR="000C0E58" w:rsidRDefault="000C0E58">
            <w:pPr>
              <w:pStyle w:val="ConsPlusNormal"/>
              <w:jc w:val="center"/>
            </w:pPr>
            <w:r>
              <w:t>6 - 9</w:t>
            </w:r>
          </w:p>
        </w:tc>
      </w:tr>
      <w:tr w:rsidR="000C0E58">
        <w:tc>
          <w:tcPr>
            <w:tcW w:w="5462" w:type="dxa"/>
            <w:gridSpan w:val="2"/>
          </w:tcPr>
          <w:p w:rsidR="000C0E58" w:rsidRDefault="000C0E58">
            <w:pPr>
              <w:pStyle w:val="ConsPlusNormal"/>
            </w:pPr>
            <w:r>
              <w:t xml:space="preserve">Объем программы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2160" w:type="dxa"/>
          </w:tcPr>
          <w:p w:rsidR="000C0E58" w:rsidRDefault="000C0E5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1" w:type="dxa"/>
          </w:tcPr>
          <w:p w:rsidR="000C0E58" w:rsidRDefault="000C0E58">
            <w:pPr>
              <w:pStyle w:val="ConsPlusNormal"/>
              <w:jc w:val="center"/>
            </w:pPr>
            <w:r>
              <w:t>240</w:t>
            </w:r>
          </w:p>
        </w:tc>
      </w:tr>
    </w:tbl>
    <w:p w:rsidR="000C0E58" w:rsidRDefault="000C0E58">
      <w:pPr>
        <w:sectPr w:rsidR="000C0E5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  <w:r>
        <w:t xml:space="preserve">6.3. </w:t>
      </w:r>
      <w:proofErr w:type="gramStart"/>
      <w:r>
        <w:t xml:space="preserve">Дисциплины (модули), относящиеся к базовой части программы </w:t>
      </w:r>
      <w:proofErr w:type="spellStart"/>
      <w:r>
        <w:t>бакалавриата</w:t>
      </w:r>
      <w:proofErr w:type="spellEnd"/>
      <w: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t>бакалавриата</w:t>
      </w:r>
      <w:proofErr w:type="spellEnd"/>
      <w:r>
        <w:t>, которую он осваивает.</w:t>
      </w:r>
      <w:proofErr w:type="gramEnd"/>
      <w:r>
        <w:t xml:space="preserve"> </w:t>
      </w:r>
      <w:proofErr w:type="gramStart"/>
      <w:r>
        <w:t xml:space="preserve">Набор дисциплин (модулей), относящихся к базовой части программы </w:t>
      </w:r>
      <w:proofErr w:type="spellStart"/>
      <w:r>
        <w:t>бакалавриата</w:t>
      </w:r>
      <w:proofErr w:type="spellEnd"/>
      <w: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8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</w:t>
      </w:r>
      <w:proofErr w:type="spellStart"/>
      <w:r>
        <w:t>бакалавриата</w:t>
      </w:r>
      <w:proofErr w:type="spellEnd"/>
      <w:r>
        <w:t>. Объем, содержание и порядок реализации указанных дисциплин (модулей) определяются организацией самостоятельно.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базовой части </w:t>
      </w:r>
      <w:hyperlink w:anchor="P18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</w:t>
      </w:r>
      <w:proofErr w:type="spellStart"/>
      <w:r>
        <w:t>бакалавриата</w:t>
      </w:r>
      <w:proofErr w:type="spellEnd"/>
      <w:r>
        <w:t xml:space="preserve">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6.6. Дисциплины (модули), относящиеся к вариативной части программы </w:t>
      </w:r>
      <w:proofErr w:type="spellStart"/>
      <w:r>
        <w:t>бакалавриата</w:t>
      </w:r>
      <w:proofErr w:type="spellEnd"/>
      <w:r>
        <w:t xml:space="preserve">, и практики определяют направленность (профиль) программы </w:t>
      </w:r>
      <w:proofErr w:type="spellStart"/>
      <w:r>
        <w:t>бакалавриата</w:t>
      </w:r>
      <w:proofErr w:type="spellEnd"/>
      <w:r>
        <w:t xml:space="preserve">. Набор дисциплин (модулей), относящихся к вариативной части программы </w:t>
      </w:r>
      <w:proofErr w:type="spellStart"/>
      <w:r>
        <w:t>бакалавриата</w:t>
      </w:r>
      <w:proofErr w:type="spellEnd"/>
      <w:r>
        <w:t xml:space="preserve">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6.7. В </w:t>
      </w:r>
      <w:hyperlink w:anchor="P200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Способы проведения учебной практики: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стационарная;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выездная.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Способы проведения производственной практики: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lastRenderedPageBreak/>
        <w:t>стационарная;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выездная.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При разработке программ </w:t>
      </w:r>
      <w:proofErr w:type="spellStart"/>
      <w:r>
        <w:t>бакалавриата</w:t>
      </w:r>
      <w:proofErr w:type="spellEnd"/>
      <w: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t>бакалавриата</w:t>
      </w:r>
      <w:proofErr w:type="spellEnd"/>
      <w:r>
        <w:t xml:space="preserve">. Организация вправе предусмотреть в программе </w:t>
      </w:r>
      <w:proofErr w:type="spellStart"/>
      <w:r>
        <w:t>бакалавриата</w:t>
      </w:r>
      <w:proofErr w:type="spellEnd"/>
      <w:r>
        <w:t xml:space="preserve">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6.8. В </w:t>
      </w:r>
      <w:hyperlink w:anchor="P20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6.9. При разработке программы </w:t>
      </w:r>
      <w:proofErr w:type="spellStart"/>
      <w:r>
        <w:t>бакалавриата</w:t>
      </w:r>
      <w:proofErr w:type="spellEnd"/>
      <w: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8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189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0C0E58" w:rsidRDefault="000C0E58">
      <w:pPr>
        <w:pStyle w:val="ConsPlusNormal"/>
        <w:jc w:val="center"/>
      </w:pPr>
      <w:r>
        <w:t>ПРОГРАММЫ БАКАЛАВРИАТА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  <w:outlineLvl w:val="2"/>
      </w:pPr>
      <w:r>
        <w:t xml:space="preserve">7.1. Общесистемные требования к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lastRenderedPageBreak/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t>бакалавриата</w:t>
      </w:r>
      <w:proofErr w:type="spellEnd"/>
      <w:r>
        <w:t>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ст. 2927, N 30, ст. 4217, ст. 4243).</w:t>
      </w:r>
      <w:proofErr w:type="gramEnd"/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  <w:r>
        <w:t xml:space="preserve">7.1.3. В случае реализации программы </w:t>
      </w:r>
      <w:proofErr w:type="spellStart"/>
      <w:r>
        <w:t>бакалавриата</w:t>
      </w:r>
      <w:proofErr w:type="spellEnd"/>
      <w:r>
        <w:t xml:space="preserve"> в сетевой форме требования к реализации программы </w:t>
      </w:r>
      <w:proofErr w:type="spellStart"/>
      <w:r>
        <w:t>бакалавриата</w:t>
      </w:r>
      <w:proofErr w:type="spellEnd"/>
      <w: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t>бакалавриата</w:t>
      </w:r>
      <w:proofErr w:type="spellEnd"/>
      <w:r>
        <w:t xml:space="preserve"> в сетевой форме.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7.1.4. В случае реализации программы </w:t>
      </w:r>
      <w:proofErr w:type="spellStart"/>
      <w:r>
        <w:t>бакалавриата</w:t>
      </w:r>
      <w:proofErr w:type="spellEnd"/>
      <w: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>
        <w:t>бакалавриата</w:t>
      </w:r>
      <w:proofErr w:type="spellEnd"/>
      <w:r>
        <w:t xml:space="preserve"> должны обеспечиваться совокупностью ресурсов указанных организаций.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4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  <w:outlineLvl w:val="2"/>
      </w:pPr>
      <w:r>
        <w:lastRenderedPageBreak/>
        <w:t xml:space="preserve">7.2. Требования к кадровым условиям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7.2.1. Реализация программы </w:t>
      </w:r>
      <w:proofErr w:type="spellStart"/>
      <w:r>
        <w:t>бакалавриата</w:t>
      </w:r>
      <w:proofErr w:type="spellEnd"/>
      <w: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условиях гражданско-правового договора.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7.2.2. </w:t>
      </w:r>
      <w:proofErr w:type="gramStart"/>
      <w: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t>бакалавриата</w:t>
      </w:r>
      <w:proofErr w:type="spellEnd"/>
      <w:r>
        <w:t>, должна составлять не менее 70 процентов.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7.2.3. </w:t>
      </w:r>
      <w:proofErr w:type="gramStart"/>
      <w: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t>бакалавриата</w:t>
      </w:r>
      <w:proofErr w:type="spellEnd"/>
      <w:r>
        <w:t>, должна составлять не менее 50 процентов.</w:t>
      </w:r>
      <w:proofErr w:type="gramEnd"/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7.2.4. </w:t>
      </w:r>
      <w:proofErr w:type="gramStart"/>
      <w: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t>бакалавриата</w:t>
      </w:r>
      <w:proofErr w:type="spellEnd"/>
      <w: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t>бакалавриата</w:t>
      </w:r>
      <w:proofErr w:type="spellEnd"/>
      <w:r>
        <w:t>, должна составлять не менее 5 процентов.</w:t>
      </w:r>
      <w:proofErr w:type="gramEnd"/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  <w:outlineLvl w:val="2"/>
      </w:pPr>
      <w: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t>бакалавриата</w:t>
      </w:r>
      <w:proofErr w:type="spellEnd"/>
      <w:r>
        <w:t>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t>бакалавриата</w:t>
      </w:r>
      <w:proofErr w:type="spellEnd"/>
      <w: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В случае неиспользования в организации электронно-библиотечной системы (электронной </w:t>
      </w:r>
      <w:r>
        <w:lastRenderedPageBreak/>
        <w:t>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t>бакалавриата</w:t>
      </w:r>
      <w:proofErr w:type="spellEnd"/>
      <w:r>
        <w:t>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  <w:outlineLvl w:val="2"/>
      </w:pPr>
      <w:r>
        <w:t xml:space="preserve">7.4. Требования к финансовым условиям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0C0E58" w:rsidRDefault="000C0E58">
      <w:pPr>
        <w:pStyle w:val="ConsPlusNormal"/>
        <w:spacing w:before="220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</w:t>
      </w:r>
      <w:proofErr w:type="spellStart"/>
      <w:r>
        <w:t>бакалавриата</w:t>
      </w:r>
      <w:proofErr w:type="spellEnd"/>
      <w: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ind w:firstLine="540"/>
        <w:jc w:val="both"/>
      </w:pPr>
    </w:p>
    <w:p w:rsidR="000C0E58" w:rsidRDefault="000C0E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41C1" w:rsidRDefault="000C0E58">
      <w:bookmarkStart w:id="4" w:name="_GoBack"/>
      <w:bookmarkEnd w:id="4"/>
    </w:p>
    <w:sectPr w:rsidR="008341C1" w:rsidSect="009A3BE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58"/>
    <w:rsid w:val="000C0E58"/>
    <w:rsid w:val="001B7DA0"/>
    <w:rsid w:val="00A0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0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0E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0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0E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B860D0590BB92526A0991D225B84342181DCA23F7FA3DF7072D25D68L0cCH" TargetMode="External"/><Relationship Id="rId13" Type="http://schemas.openxmlformats.org/officeDocument/2006/relationships/hyperlink" Target="consultantplus://offline/ref=FFB860D0590BB92526A0991D225B84342282D9AF3A7BA3DF7072D25D68L0c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B860D0590BB92526A0991D225B84342288DFAD3F77A3DF7072D25D680CE84600887E1590E7287EL6cCH" TargetMode="External"/><Relationship Id="rId12" Type="http://schemas.openxmlformats.org/officeDocument/2006/relationships/hyperlink" Target="consultantplus://offline/ref=FFB860D0590BB92526A0991D225B84342289DEAE3B7AA3DF7072D25D68L0cC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B860D0590BB92526A0991D225B84342289DEAD3B7CA3DF7072D25D680CE84600887E1590E7287CL6cFH" TargetMode="External"/><Relationship Id="rId11" Type="http://schemas.openxmlformats.org/officeDocument/2006/relationships/hyperlink" Target="consultantplus://offline/ref=FFB860D0590BB92526A0991D225B84342289DDAC367FA3DF7072D25D680CE84600887E1590E52B73L6c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FB860D0590BB92526A0991D225B84342185DAAA3E7FA3DF7072D25D680CE84600887E1590E7287BL6cCH" TargetMode="External"/><Relationship Id="rId10" Type="http://schemas.openxmlformats.org/officeDocument/2006/relationships/hyperlink" Target="consultantplus://offline/ref=FFB860D0590BB92526A0991D225B84342188D0AE387DA3DF7072D25D680CE84600887E1590E7207EL6c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B860D0590BB92526A0991D225B84342188D0AE387AA3DF7072D25D680CE84600887E1590E7287DL6cDH" TargetMode="External"/><Relationship Id="rId14" Type="http://schemas.openxmlformats.org/officeDocument/2006/relationships/hyperlink" Target="consultantplus://offline/ref=FFB860D0590BB92526A0991D225B84342181DAAF3F79A3DF7072D25D680CE84600887E1590E7287BL6c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5939</Words>
  <Characters>33854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vipklh</Company>
  <LinksUpToDate>false</LinksUpToDate>
  <CharactersWithSpaces>39714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 eckol rezerv</dc:creator>
  <cp:keywords/>
  <dc:description/>
  <cp:lastModifiedBy>kaf eckol rezerv</cp:lastModifiedBy>
  <cp:revision>1</cp:revision>
  <dcterms:created xsi:type="dcterms:W3CDTF">2018-05-30T07:28:00Z</dcterms:created>
  <dcterms:modified xsi:type="dcterms:W3CDTF">2018-05-30T07:32:00Z</dcterms:modified>
</cp:coreProperties>
</file>